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lang w:val="ru-RU"/>
        </w:rPr>
        <w:t>ПАМЯТКА</w:t>
      </w: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lang w:val="ru-RU"/>
        </w:rPr>
        <w:drawing xmlns:mc="http://schemas.openxmlformats.org/markup-compatibility/2006">
          <wp:inline>
            <wp:extent cx="2443480" cy="129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>
      <w:pPr>
        <w:spacing w:after="0" w:line="240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lang w:val="ru-RU"/>
        </w:rPr>
        <w:t>“признаки наркотического опьянения</w:t>
      </w: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lang w:val="ru-RU"/>
        </w:rPr>
        <w:t>”</w:t>
      </w: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lang w:val="ru-RU"/>
        </w:rPr>
        <w:t xml:space="preserve"> </w:t>
      </w:r>
    </w:p>
    <w:p w14:paraId="00000003">
      <w:pPr>
        <w:spacing w:after="0" w:line="240"/>
        <w:rPr>
          <w:rFonts w:ascii="Times New Roman" w:cs="Times New Roman" w:hAnsi="Times New Roman"/>
          <w:color w:val="auto"/>
          <w:sz w:val="28"/>
          <w:szCs w:val="28"/>
        </w:rPr>
      </w:pP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202122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i/>
          <w:iCs/>
          <w:color w:val="000000"/>
          <w:sz w:val="26"/>
          <w:szCs w:val="26"/>
          <w:rtl w:val="off"/>
          <w:lang w:val="en-US"/>
        </w:rPr>
        <w:t>Согласно Всемирной организации здравоохранения, -</w:t>
      </w:r>
      <w:r>
        <w:rPr>
          <w:rFonts w:ascii="Times New Roman" w:cs="Times New Roman" w:hAnsi="Times New Roman"/>
          <w:i/>
          <w:iCs/>
          <w:color w:val="202122"/>
          <w:sz w:val="26"/>
          <w:szCs w:val="26"/>
          <w:rtl w:val="off"/>
          <w:lang w:val="en-US"/>
        </w:rPr>
        <w:t>наркотик [narcotic]- Химический агент, вызывающий ступор, кому или нечувствительность к боли.</w:t>
      </w:r>
      <w:r>
        <w:rPr>
          <w:rFonts w:ascii="Times New Roman" w:cs="Times New Roman" w:hAnsi="Times New Roman"/>
          <w:i/>
          <w:iCs/>
          <w:color w:val="202122"/>
          <w:sz w:val="26"/>
          <w:szCs w:val="26"/>
          <w:rtl w:val="off"/>
          <w:lang w:val="en-US"/>
        </w:rPr>
        <w:t xml:space="preserve"> </w:t>
      </w:r>
    </w:p>
    <w:p w14:paraId="00000005">
      <w:pPr>
        <w:spacing w:after="0" w:line="240"/>
        <w:rPr>
          <w:rFonts w:ascii="Times New Roman" w:cs="Times New Roman" w:hAnsi="Times New Roman"/>
          <w:color w:val="auto"/>
          <w:sz w:val="26"/>
          <w:szCs w:val="26"/>
        </w:rPr>
      </w:pPr>
    </w:p>
    <w:p w14:paraId="00000006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highlight w:val="yellow"/>
          <w:lang w:val="ru-RU"/>
        </w:rPr>
        <w:t>1.</w:t>
      </w: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внешний вид и поведение напоминают состояние алкогольного опьянения, но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отсутствует запах алкоголя изо рта; </w:t>
      </w:r>
    </w:p>
    <w:p w14:paraId="00000007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-изменение настроения, не соответствующее данной ситуации (беспричинное веселье,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смешливость, злобность и т.п.); </w:t>
      </w:r>
    </w:p>
    <w:p w14:paraId="00000008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-изменение двигательной активности (избыточность движений, либо расслабленность,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стремление к покою); </w:t>
      </w:r>
    </w:p>
    <w:p w14:paraId="00000009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-нарушение координации движений (размашистость, неточность движений,  неустойчивость при ходьбе, особенно при закрытых глазах). </w:t>
      </w:r>
    </w:p>
    <w:p w14:paraId="0000000A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</w:p>
    <w:p w14:paraId="0000000B">
      <w:pPr>
        <w:spacing w:after="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highlight w:val="yellow"/>
          <w:lang w:val="ru-RU"/>
        </w:rPr>
        <w:t>2.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необычная сонливость, возможная в любое время суток; </w:t>
      </w:r>
    </w:p>
    <w:p w14:paraId="0000000C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>-замедленная («</w:t>
      </w:r>
      <w:r>
        <w:rPr>
          <w:rFonts w:ascii="Times New Roman" w:cs="Times New Roman" w:hAnsi="Times New Roman"/>
          <w:i/>
          <w:iCs/>
          <w:color w:val="auto"/>
          <w:sz w:val="26"/>
          <w:szCs w:val="26"/>
          <w:lang w:val="ru-RU"/>
        </w:rPr>
        <w:t>растянутая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>») речь, своеобразное «</w:t>
      </w:r>
      <w:r>
        <w:rPr>
          <w:rFonts w:ascii="Times New Roman" w:cs="Times New Roman" w:hAnsi="Times New Roman"/>
          <w:i/>
          <w:iCs/>
          <w:color w:val="auto"/>
          <w:sz w:val="26"/>
          <w:szCs w:val="26"/>
          <w:lang w:val="ru-RU"/>
        </w:rPr>
        <w:t>отставание»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 от темы и направления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разговора;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назойливость, «застреваемость», склонность много раз повторять одно и то же; </w:t>
      </w:r>
    </w:p>
    <w:p w14:paraId="0000000D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-состояние «погруженности в себя» (человек производит впечатление постоянной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задумчивости);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стремление к уединению в тишине и темноте, несмотря на время суток; </w:t>
      </w:r>
    </w:p>
    <w:p w14:paraId="0000000E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-снижение порога болевой чувствительности. </w:t>
      </w:r>
    </w:p>
    <w:p w14:paraId="0000000F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</w:p>
    <w:p w14:paraId="00000010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highlight w:val="yellow"/>
          <w:lang w:val="ru-RU"/>
        </w:rPr>
        <w:t>3.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 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>своеобразный  блеск глаз («</w:t>
      </w:r>
      <w:r>
        <w:rPr>
          <w:rFonts w:ascii="Times New Roman" w:cs="Times New Roman" w:hAnsi="Times New Roman"/>
          <w:i/>
          <w:iCs/>
          <w:color w:val="auto"/>
          <w:sz w:val="26"/>
          <w:szCs w:val="26"/>
          <w:lang w:val="ru-RU"/>
        </w:rPr>
        <w:t>стеклянный взгляд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»); расширение зрачков; покраснение лица, особенно  верхних век; жажда, повышение аппетита; </w:t>
      </w:r>
      <w:r>
        <w:rPr>
          <w:rFonts w:ascii="Times New Roman" w:cs="Times New Roman" w:hAnsi="Times New Roman"/>
          <w:color w:val="auto"/>
          <w:sz w:val="26"/>
          <w:szCs w:val="26"/>
          <w:u w:val="single"/>
          <w:lang w:val="ru-RU"/>
        </w:rPr>
        <w:t>учащение пульса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 (чаще 80 уд./мин) и дыхания. </w:t>
      </w:r>
    </w:p>
    <w:p w14:paraId="00000011">
      <w:pPr>
        <w:spacing w:after="0" w:line="240"/>
        <w:ind w:right="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- бледность лица; сухие губы; </w:t>
      </w:r>
      <w:r>
        <w:rPr>
          <w:rFonts w:ascii="Times New Roman" w:cs="Times New Roman" w:hAnsi="Times New Roman"/>
          <w:color w:val="auto"/>
          <w:sz w:val="26"/>
          <w:szCs w:val="26"/>
          <w:u w:val="single"/>
          <w:lang w:val="ru-RU"/>
        </w:rPr>
        <w:t>урежение  пульса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 (реже 60 уд./мин). </w:t>
      </w:r>
    </w:p>
    <w:p w14:paraId="00000012">
      <w:pPr>
        <w:spacing w:after="0" w:line="240"/>
        <w:ind w:right="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узкий зрачок, не реагирующий на изменение освещения; </w:t>
      </w:r>
    </w:p>
    <w:p w14:paraId="00000013">
      <w:pPr>
        <w:spacing w:after="0" w:line="240"/>
        <w:rPr>
          <w:rFonts w:ascii="Times New Roman" w:cs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highlight w:val="yellow"/>
          <w:lang w:val="ru-RU"/>
        </w:rPr>
        <w:t>Летучие вещества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: «химический» запах от человека; возбужденность либо  заторможенность; покраснение кожи лица, красная кайма раздражения вокруг рта;  расширение зрачков, выраженный блеск глаз; шаткость походки с нарушенной  координацией движений; дрожание рук, иногда головы. </w:t>
      </w:r>
    </w:p>
    <w:p w14:paraId="00000014">
      <w:pPr>
        <w:spacing w:after="0"/>
        <w:rPr>
          <w:rFonts w:ascii="Times New Roman" w:cs="Times New Roman" w:hAnsi="Times New Roman"/>
          <w:b/>
          <w:bCs/>
          <w:i/>
          <w:iCs/>
          <w:color w:val="ff0000"/>
          <w:sz w:val="26"/>
          <w:szCs w:val="26"/>
          <w:u w:val="single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color w:val="ff0000"/>
          <w:sz w:val="26"/>
          <w:szCs w:val="26"/>
          <w:highlight w:val="none"/>
          <w:u w:val="single"/>
          <w:lang w:val="ru-RU"/>
        </w:rPr>
        <w:t xml:space="preserve"> В Н И М А Н И Е !</w:t>
      </w:r>
      <w:r>
        <w:rPr>
          <w:rFonts w:ascii="Times New Roman" w:cs="Times New Roman" w:hAnsi="Times New Roman"/>
          <w:b/>
          <w:bCs/>
          <w:i/>
          <w:iCs/>
          <w:color w:val="ff0000"/>
          <w:sz w:val="26"/>
          <w:szCs w:val="26"/>
          <w:u w:val="single"/>
          <w:lang w:val="ru-RU"/>
        </w:rPr>
        <w:t>!!</w:t>
      </w:r>
    </w:p>
    <w:p w14:paraId="00000015">
      <w:pPr>
        <w:spacing w:after="0" w:line="240"/>
        <w:rPr>
          <w:rFonts w:ascii="Times New Roman" w:cs="Times New Roman" w:hAnsi="Times New Roman"/>
          <w:color w:val="auto"/>
          <w:sz w:val="26"/>
          <w:szCs w:val="26"/>
        </w:rPr>
      </w:pP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При выявлении признаков наркотического опьянения </w:t>
      </w: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highlight w:val="yellow"/>
          <w:lang w:val="ru-RU"/>
        </w:rPr>
        <w:t>следует обращать</w:t>
      </w: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6"/>
          <w:szCs w:val="26"/>
          <w:highlight w:val="yellow"/>
          <w:lang w:val="ru-RU"/>
        </w:rPr>
        <w:t>внимание на</w:t>
      </w:r>
      <w:r>
        <w:rPr>
          <w:rFonts w:ascii="Times New Roman" w:cs="Times New Roman" w:hAnsi="Times New Roman"/>
          <w:b/>
          <w:bCs/>
          <w:color w:val="auto"/>
          <w:sz w:val="26"/>
          <w:szCs w:val="26"/>
          <w:lang w:val="ru-RU"/>
        </w:rPr>
        <w:t xml:space="preserve">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 следы инъекций на руках, наличие у студентов каких-либо таблеток, ампул, шприцев,  пустых упаковок от лекарств, различных технических жидкостей с резким запахом, 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смолистых веществ (в том числе в виде скатанных шариков), измельченной травы, папирос  с необычным сладковатым запахом, стремление к покрасочным работам, склонность к  уединению, особенно в вечернее время. </w:t>
      </w:r>
    </w:p>
    <w:p w14:paraId="00000016">
      <w:pPr>
        <w:spacing w:after="0" w:line="240"/>
        <w:rPr>
          <w:rFonts w:ascii="Times New Roman" w:cs="Times New Roman" w:hAnsi="Times New Roman"/>
          <w:color w:val="auto"/>
          <w:sz w:val="26"/>
          <w:szCs w:val="26"/>
        </w:rPr>
      </w:pPr>
    </w:p>
    <w:p w14:paraId="00000017">
      <w:pPr>
        <w:spacing w:after="0" w:line="240"/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lang w:val="ru-RU"/>
        </w:rPr>
        <w:t>Психолог УЗ “Городокская ЦРБ”  Судакова Л.А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>.  (</w:t>
      </w: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lang w:val="ru-RU"/>
        </w:rPr>
        <w:t>Т</w:t>
      </w: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lang w:val="ru-RU"/>
        </w:rPr>
        <w:t>ел. для обращений</w:t>
      </w:r>
      <w:r>
        <w:rPr>
          <w:rFonts w:ascii="Times New Roman" w:cs="Times New Roman" w:hAnsi="Times New Roman"/>
          <w:color w:val="auto"/>
          <w:sz w:val="26"/>
          <w:szCs w:val="26"/>
          <w:lang w:val="ru-RU"/>
        </w:rPr>
        <w:t xml:space="preserve">: </w:t>
      </w:r>
      <w:r>
        <w:rPr>
          <w:rFonts w:ascii="Times New Roman" w:cs="Times New Roman" w:hAnsi="Times New Roman"/>
          <w:b/>
          <w:bCs/>
          <w:i/>
          <w:iCs/>
          <w:color w:val="auto"/>
          <w:sz w:val="26"/>
          <w:szCs w:val="26"/>
          <w:lang w:val="ru-RU"/>
        </w:rPr>
        <w:t>+375333476057)</w:t>
      </w:r>
    </w:p>
    <w:sectPr>
      <w:footnotePr/>
      <w:footnotePr/>
      <w:type w:val="nextPage"/>
      <w:pgSz w:w="11906" w:h="16838" w:orient="portrait"/>
      <w:pgMar w:top="1440" w:right="710" w:bottom="1440" w:left="61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43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15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187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59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31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03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475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47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19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pn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